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E6" w:rsidRPr="00BB32B8" w:rsidRDefault="008221F6" w:rsidP="008221F6">
      <w:pPr>
        <w:shd w:val="clear" w:color="auto" w:fill="FFFFFF"/>
        <w:spacing w:after="0" w:line="240" w:lineRule="auto"/>
        <w:ind w:left="-1560" w:right="-850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7296150" cy="9846372"/>
            <wp:effectExtent l="19050" t="0" r="0" b="0"/>
            <wp:docPr id="1" name="Рисунок 0" descr="Сканирован21-07-22 12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21-07-22 123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984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5E6" w:rsidRDefault="00D545E6" w:rsidP="00D545E6">
      <w:pPr>
        <w:rPr>
          <w:rFonts w:ascii="Times New Roman" w:hAnsi="Times New Roman" w:cs="Times New Roman"/>
          <w:b/>
          <w:sz w:val="40"/>
          <w:szCs w:val="40"/>
        </w:rPr>
      </w:pPr>
    </w:p>
    <w:p w:rsidR="00D545E6" w:rsidRPr="00A74AFB" w:rsidRDefault="00D545E6" w:rsidP="00D545E6">
      <w:pPr>
        <w:rPr>
          <w:rFonts w:ascii="Times New Roman" w:hAnsi="Times New Roman" w:cs="Times New Roman"/>
          <w:sz w:val="28"/>
          <w:szCs w:val="28"/>
        </w:rPr>
      </w:pP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26332">
        <w:rPr>
          <w:rFonts w:ascii="Times New Roman" w:hAnsi="Times New Roman" w:cs="Times New Roman"/>
          <w:sz w:val="28"/>
          <w:szCs w:val="28"/>
        </w:rPr>
        <w:t>Осуществление приема в ГБОУ ПО «Пензенский областной медицинский колледж» (далее колледж) регламентируется следующими документами:</w:t>
      </w:r>
    </w:p>
    <w:p w:rsidR="00D545E6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 ‒ Федеральным законом от 29.12.2012 No 273-ФЗ «Об образовании в Российской Федерации»;</w:t>
      </w:r>
    </w:p>
    <w:p w:rsidR="00D545E6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 ‒ Федеральным законом от 27 июля 2006 года No 152-ФЗ (с изменениями и дополнениями) «О персональных данных»; 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‒ Письмом Министерства образования России от 18 декабря 2000 года No 16-51331 ин/16-13 «Рекомендации по организации деятельности приемных, предметных экзаменационных и апелляционных комиссий образовательных учреждений среднего профессионального образования»; 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‒ Приказом Министерства </w:t>
      </w:r>
      <w:r w:rsidR="002C7F1E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Pr="00E26332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2C7F1E">
        <w:rPr>
          <w:rFonts w:ascii="Times New Roman" w:hAnsi="Times New Roman" w:cs="Times New Roman"/>
          <w:sz w:val="28"/>
          <w:szCs w:val="28"/>
        </w:rPr>
        <w:t>02</w:t>
      </w:r>
      <w:r w:rsidRPr="00E26332">
        <w:rPr>
          <w:rFonts w:ascii="Times New Roman" w:hAnsi="Times New Roman" w:cs="Times New Roman"/>
          <w:sz w:val="28"/>
          <w:szCs w:val="28"/>
        </w:rPr>
        <w:t>.0</w:t>
      </w:r>
      <w:r w:rsidR="002C7F1E">
        <w:rPr>
          <w:rFonts w:ascii="Times New Roman" w:hAnsi="Times New Roman" w:cs="Times New Roman"/>
          <w:sz w:val="28"/>
          <w:szCs w:val="28"/>
        </w:rPr>
        <w:t>9</w:t>
      </w:r>
      <w:r w:rsidRPr="00E26332">
        <w:rPr>
          <w:rFonts w:ascii="Times New Roman" w:hAnsi="Times New Roman" w:cs="Times New Roman"/>
          <w:sz w:val="28"/>
          <w:szCs w:val="28"/>
        </w:rPr>
        <w:t>.20</w:t>
      </w:r>
      <w:r w:rsidR="002C7F1E">
        <w:rPr>
          <w:rFonts w:ascii="Times New Roman" w:hAnsi="Times New Roman" w:cs="Times New Roman"/>
          <w:sz w:val="28"/>
          <w:szCs w:val="28"/>
        </w:rPr>
        <w:t>20</w:t>
      </w:r>
      <w:r w:rsidRPr="00E26332">
        <w:rPr>
          <w:rFonts w:ascii="Times New Roman" w:hAnsi="Times New Roman" w:cs="Times New Roman"/>
          <w:sz w:val="28"/>
          <w:szCs w:val="28"/>
        </w:rPr>
        <w:t xml:space="preserve"> г. No </w:t>
      </w:r>
      <w:r w:rsidR="002C7F1E">
        <w:rPr>
          <w:rFonts w:ascii="Times New Roman" w:hAnsi="Times New Roman" w:cs="Times New Roman"/>
          <w:sz w:val="28"/>
          <w:szCs w:val="28"/>
        </w:rPr>
        <w:t xml:space="preserve">457 </w:t>
      </w:r>
      <w:r w:rsidRPr="00E26332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на </w:t>
      </w:r>
      <w:proofErr w:type="gramStart"/>
      <w:r w:rsidRPr="00E2633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263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образования»; 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‒ Письмо Министерства образования и науки РФ от 22 августа 2017 г. N 06-ПГМОН-35000 "О хранении документов об образовании"; 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>‒ Уставом ГБОУ ПО «Пензенский областной медицинский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F92F65">
        <w:rPr>
          <w:rFonts w:ascii="Times New Roman" w:hAnsi="Times New Roman" w:cs="Times New Roman"/>
          <w:sz w:val="28"/>
          <w:szCs w:val="28"/>
        </w:rPr>
        <w:t xml:space="preserve"> </w:t>
      </w:r>
      <w:r w:rsidRPr="00E26332">
        <w:rPr>
          <w:rFonts w:ascii="Times New Roman" w:hAnsi="Times New Roman" w:cs="Times New Roman"/>
          <w:sz w:val="28"/>
          <w:szCs w:val="28"/>
        </w:rPr>
        <w:t>Правила приема в ГБОУ ПО «Пензенский областной медицинский колледж определяют особенности приема в 202</w:t>
      </w:r>
      <w:r w:rsidR="002C7F1E">
        <w:rPr>
          <w:rFonts w:ascii="Times New Roman" w:hAnsi="Times New Roman" w:cs="Times New Roman"/>
          <w:sz w:val="28"/>
          <w:szCs w:val="28"/>
        </w:rPr>
        <w:t>1</w:t>
      </w:r>
      <w:r w:rsidRPr="00E26332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D545E6" w:rsidRPr="00E26332" w:rsidRDefault="00D545E6" w:rsidP="002C7F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332">
        <w:rPr>
          <w:rFonts w:ascii="Times New Roman" w:hAnsi="Times New Roman" w:cs="Times New Roman"/>
          <w:sz w:val="28"/>
          <w:szCs w:val="28"/>
        </w:rPr>
        <w:t>Настоящие правила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 в ГБОУ ПО «Пензенский областной медицинский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6332">
        <w:rPr>
          <w:rFonts w:ascii="Times New Roman" w:hAnsi="Times New Roman" w:cs="Times New Roman"/>
          <w:sz w:val="28"/>
          <w:szCs w:val="28"/>
        </w:rPr>
        <w:t xml:space="preserve"> для обучения по образовательным программам среднего профессионального образования базовой или углубленной подготовки за счет средств соответствующего бюджета, по договорам с оплатой стоимости обучения за счет средств физических и (или) юридических</w:t>
      </w:r>
      <w:proofErr w:type="gramEnd"/>
      <w:r w:rsidRPr="00E26332">
        <w:rPr>
          <w:rFonts w:ascii="Times New Roman" w:hAnsi="Times New Roman" w:cs="Times New Roman"/>
          <w:sz w:val="28"/>
          <w:szCs w:val="28"/>
        </w:rPr>
        <w:t xml:space="preserve"> лиц (далее - договор об оказании платных образовательных услуг).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lastRenderedPageBreak/>
        <w:t xml:space="preserve"> 3. Прием иностранных граждан в колледж для </w:t>
      </w:r>
      <w:proofErr w:type="gramStart"/>
      <w:r w:rsidRPr="00E2633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263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в соответствии с международными договорами РФ, федеральными законами и межправительственными соглашениями РФ за счет средств соответствующего бюджета, а также по договорам об оказании платных образовательных услуг. 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4. Прием в колледж для </w:t>
      </w:r>
      <w:proofErr w:type="gramStart"/>
      <w:r w:rsidRPr="00E2633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263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осуществляется по заявлениям лиц, имеющих основное общее, среднее общее образование, начальное профессиональное</w:t>
      </w:r>
      <w:r w:rsidR="002C7F1E">
        <w:rPr>
          <w:rFonts w:ascii="Times New Roman" w:hAnsi="Times New Roman" w:cs="Times New Roman"/>
          <w:sz w:val="28"/>
          <w:szCs w:val="28"/>
        </w:rPr>
        <w:t>, среднее профессиональное</w:t>
      </w:r>
      <w:r w:rsidRPr="00E26332">
        <w:rPr>
          <w:rFonts w:ascii="Times New Roman" w:hAnsi="Times New Roman" w:cs="Times New Roman"/>
          <w:sz w:val="28"/>
          <w:szCs w:val="28"/>
        </w:rPr>
        <w:t xml:space="preserve"> или высшее профессиональное образование. 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5. Прием на </w:t>
      </w:r>
      <w:proofErr w:type="gramStart"/>
      <w:r w:rsidRPr="00E2633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2633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за счет финансовых средств бюджета </w:t>
      </w:r>
      <w:r>
        <w:rPr>
          <w:rFonts w:ascii="Times New Roman" w:hAnsi="Times New Roman" w:cs="Times New Roman"/>
          <w:sz w:val="28"/>
          <w:szCs w:val="28"/>
        </w:rPr>
        <w:t>Пензенской области</w:t>
      </w:r>
      <w:r w:rsidRPr="00E26332">
        <w:rPr>
          <w:rFonts w:ascii="Times New Roman" w:hAnsi="Times New Roman" w:cs="Times New Roman"/>
          <w:sz w:val="28"/>
          <w:szCs w:val="28"/>
        </w:rPr>
        <w:t xml:space="preserve"> является общедоступным, если иное не предусмотрено частью 4 статьи 68 Федерального закона «Об образовании в Российской Федерации». 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 6. Колледж осуществляет передачу, обработку и предоставление полученных в связи с приемом поступающих граждан их персональных данных в соответствии с требованиями законодательства РФ. 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7. Граждане с ограниченными возможностями здоровья могут участвовать в конкурсе представленного документа об уровне образования, если не имеют медико-социальных противопоказаний к </w:t>
      </w:r>
      <w:proofErr w:type="gramStart"/>
      <w:r w:rsidRPr="00E26332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E26332">
        <w:rPr>
          <w:rFonts w:ascii="Times New Roman" w:hAnsi="Times New Roman" w:cs="Times New Roman"/>
          <w:sz w:val="28"/>
          <w:szCs w:val="28"/>
        </w:rPr>
        <w:t xml:space="preserve"> данной специальности. </w:t>
      </w:r>
    </w:p>
    <w:p w:rsidR="00D545E6" w:rsidRPr="00E26332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32">
        <w:rPr>
          <w:rFonts w:ascii="Times New Roman" w:hAnsi="Times New Roman" w:cs="Times New Roman"/>
          <w:sz w:val="28"/>
          <w:szCs w:val="28"/>
        </w:rPr>
        <w:t xml:space="preserve">8. Количество мест для приема студентов за счет финансовых средств </w:t>
      </w:r>
      <w:r w:rsidRPr="005C41E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E26332">
        <w:rPr>
          <w:rFonts w:ascii="Times New Roman" w:hAnsi="Times New Roman" w:cs="Times New Roman"/>
          <w:sz w:val="28"/>
          <w:szCs w:val="28"/>
        </w:rPr>
        <w:t xml:space="preserve">бюджета в виде субсидий определяется в соответствии с контрольными цифрами приема, утвержденными Министерством здравоохранения Пензенской области. </w:t>
      </w:r>
    </w:p>
    <w:p w:rsidR="00D545E6" w:rsidRDefault="00D545E6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26332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в области образования колле</w:t>
      </w:r>
      <w:proofErr w:type="gramStart"/>
      <w:r w:rsidRPr="00E26332">
        <w:rPr>
          <w:rFonts w:ascii="Times New Roman" w:hAnsi="Times New Roman" w:cs="Times New Roman"/>
          <w:sz w:val="28"/>
          <w:szCs w:val="28"/>
        </w:rPr>
        <w:t>дж впр</w:t>
      </w:r>
      <w:proofErr w:type="gramEnd"/>
      <w:r w:rsidRPr="00E26332">
        <w:rPr>
          <w:rFonts w:ascii="Times New Roman" w:hAnsi="Times New Roman" w:cs="Times New Roman"/>
          <w:sz w:val="28"/>
          <w:szCs w:val="28"/>
        </w:rPr>
        <w:t xml:space="preserve">аве осуществлять прием сверх установленных контрольных цифр приема для обучения на основе договоров с физическими и (или) юридическими лицами с оплатой ими стоимости обучения. Сумма оплаты за обучение в колледже определяется ежегодно на основании сметы стоимости платных дополнительных образовательных услуг. Колледж </w:t>
      </w:r>
      <w:r w:rsidRPr="00E26332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регулирует порядок приема и </w:t>
      </w:r>
      <w:proofErr w:type="gramStart"/>
      <w:r w:rsidRPr="00E26332">
        <w:rPr>
          <w:rFonts w:ascii="Times New Roman" w:hAnsi="Times New Roman" w:cs="Times New Roman"/>
          <w:sz w:val="28"/>
          <w:szCs w:val="28"/>
        </w:rPr>
        <w:t>обучения студентов по договорам</w:t>
      </w:r>
      <w:proofErr w:type="gramEnd"/>
      <w:r w:rsidRPr="00E26332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услуг. </w:t>
      </w:r>
    </w:p>
    <w:p w:rsidR="00A9377D" w:rsidRDefault="00A9377D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9377D">
        <w:rPr>
          <w:rFonts w:ascii="Times New Roman" w:hAnsi="Times New Roman" w:cs="Times New Roman"/>
          <w:sz w:val="28"/>
          <w:szCs w:val="28"/>
        </w:rPr>
        <w:t xml:space="preserve">Колледж осуществляет подготовку по очной форме </w:t>
      </w:r>
      <w:proofErr w:type="gramStart"/>
      <w:r w:rsidRPr="00A9377D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A9377D">
        <w:rPr>
          <w:rFonts w:ascii="Times New Roman" w:hAnsi="Times New Roman" w:cs="Times New Roman"/>
          <w:sz w:val="28"/>
          <w:szCs w:val="28"/>
        </w:rPr>
        <w:t xml:space="preserve"> следующим специальностям:</w:t>
      </w:r>
    </w:p>
    <w:tbl>
      <w:tblPr>
        <w:tblStyle w:val="a4"/>
        <w:tblW w:w="0" w:type="auto"/>
        <w:tblLook w:val="04A0"/>
      </w:tblPr>
      <w:tblGrid>
        <w:gridCol w:w="1601"/>
        <w:gridCol w:w="2055"/>
        <w:gridCol w:w="1057"/>
        <w:gridCol w:w="1057"/>
        <w:gridCol w:w="1111"/>
        <w:gridCol w:w="1349"/>
        <w:gridCol w:w="1341"/>
      </w:tblGrid>
      <w:tr w:rsidR="006D7FE8" w:rsidTr="004F6AC8">
        <w:tc>
          <w:tcPr>
            <w:tcW w:w="1617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2076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Квалификация специалиста</w:t>
            </w:r>
          </w:p>
        </w:tc>
        <w:tc>
          <w:tcPr>
            <w:tcW w:w="1067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Условия обучения</w:t>
            </w:r>
          </w:p>
        </w:tc>
        <w:tc>
          <w:tcPr>
            <w:tcW w:w="1067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1122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FE8">
              <w:rPr>
                <w:rFonts w:ascii="Times New Roman" w:hAnsi="Times New Roman" w:cs="Times New Roman"/>
              </w:rPr>
              <w:t>Норматив ный</w:t>
            </w:r>
            <w:proofErr w:type="gramEnd"/>
            <w:r w:rsidRPr="006D7FE8">
              <w:rPr>
                <w:rFonts w:ascii="Times New Roman" w:hAnsi="Times New Roman" w:cs="Times New Roman"/>
              </w:rPr>
              <w:t xml:space="preserve"> срок обучения</w:t>
            </w:r>
          </w:p>
        </w:tc>
        <w:tc>
          <w:tcPr>
            <w:tcW w:w="1363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Документ об образовании</w:t>
            </w:r>
          </w:p>
        </w:tc>
        <w:tc>
          <w:tcPr>
            <w:tcW w:w="1259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Уровень подготовки</w:t>
            </w:r>
          </w:p>
        </w:tc>
      </w:tr>
      <w:tr w:rsidR="006D7FE8" w:rsidTr="004F6AC8">
        <w:tc>
          <w:tcPr>
            <w:tcW w:w="1617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34.02.01</w:t>
            </w:r>
          </w:p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Сестринское дело»</w:t>
            </w:r>
          </w:p>
        </w:tc>
        <w:tc>
          <w:tcPr>
            <w:tcW w:w="2076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медицинская сестра/медицинский брат</w:t>
            </w:r>
          </w:p>
        </w:tc>
        <w:tc>
          <w:tcPr>
            <w:tcW w:w="1067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67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2" w:type="dxa"/>
          </w:tcPr>
          <w:p w:rsidR="006D7FE8" w:rsidRPr="006D7FE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3г.10м.</w:t>
            </w:r>
          </w:p>
        </w:tc>
        <w:tc>
          <w:tcPr>
            <w:tcW w:w="1363" w:type="dxa"/>
          </w:tcPr>
          <w:p w:rsidR="006D7FE8" w:rsidRPr="006D7FE8" w:rsidRDefault="006D7FE8" w:rsidP="004F6A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 xml:space="preserve">Основное общее </w:t>
            </w:r>
          </w:p>
        </w:tc>
        <w:tc>
          <w:tcPr>
            <w:tcW w:w="1259" w:type="dxa"/>
          </w:tcPr>
          <w:p w:rsidR="006D7FE8" w:rsidRPr="004F6AC8" w:rsidRDefault="006D7FE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6AC8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6D7FE8" w:rsidTr="004F6AC8">
        <w:tc>
          <w:tcPr>
            <w:tcW w:w="1617" w:type="dxa"/>
          </w:tcPr>
          <w:p w:rsidR="004F6AC8" w:rsidRPr="006D7FE8" w:rsidRDefault="004F6AC8" w:rsidP="004F6A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34.02.01</w:t>
            </w:r>
          </w:p>
          <w:p w:rsidR="006D7FE8" w:rsidRPr="006D7FE8" w:rsidRDefault="004F6AC8" w:rsidP="004F6A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Сестринское дело»</w:t>
            </w:r>
          </w:p>
        </w:tc>
        <w:tc>
          <w:tcPr>
            <w:tcW w:w="2076" w:type="dxa"/>
          </w:tcPr>
          <w:p w:rsidR="006D7FE8" w:rsidRPr="006D7FE8" w:rsidRDefault="004F6AC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медицинская сестра/медицинский брат</w:t>
            </w:r>
          </w:p>
        </w:tc>
        <w:tc>
          <w:tcPr>
            <w:tcW w:w="1067" w:type="dxa"/>
          </w:tcPr>
          <w:p w:rsidR="006D7FE8" w:rsidRPr="006D7FE8" w:rsidRDefault="004F6AC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67" w:type="dxa"/>
          </w:tcPr>
          <w:p w:rsidR="006D7FE8" w:rsidRPr="006D7FE8" w:rsidRDefault="004F6AC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2" w:type="dxa"/>
          </w:tcPr>
          <w:p w:rsidR="006D7FE8" w:rsidRPr="006D7FE8" w:rsidRDefault="004F6AC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2г.10 м.</w:t>
            </w:r>
          </w:p>
        </w:tc>
        <w:tc>
          <w:tcPr>
            <w:tcW w:w="1363" w:type="dxa"/>
          </w:tcPr>
          <w:p w:rsidR="006D7FE8" w:rsidRPr="006D7FE8" w:rsidRDefault="004F6AC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259" w:type="dxa"/>
          </w:tcPr>
          <w:p w:rsidR="006D7FE8" w:rsidRPr="006D7FE8" w:rsidRDefault="004F6AC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F6AC8">
              <w:rPr>
                <w:rFonts w:ascii="Times New Roman" w:hAnsi="Times New Roman" w:cs="Times New Roman"/>
              </w:rPr>
              <w:t>базовая</w:t>
            </w:r>
          </w:p>
        </w:tc>
      </w:tr>
      <w:tr w:rsidR="004F6AC8" w:rsidTr="004F6AC8">
        <w:tc>
          <w:tcPr>
            <w:tcW w:w="1617" w:type="dxa"/>
          </w:tcPr>
          <w:p w:rsidR="004F6AC8" w:rsidRDefault="004F6AC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31.02.01</w:t>
            </w:r>
          </w:p>
          <w:p w:rsidR="004F6AC8" w:rsidRPr="006D7FE8" w:rsidRDefault="004F6AC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076" w:type="dxa"/>
          </w:tcPr>
          <w:p w:rsidR="004F6AC8" w:rsidRPr="006D7FE8" w:rsidRDefault="004F6AC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067" w:type="dxa"/>
          </w:tcPr>
          <w:p w:rsidR="004F6AC8" w:rsidRPr="006D7FE8" w:rsidRDefault="004F6AC8" w:rsidP="00D545E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067" w:type="dxa"/>
          </w:tcPr>
          <w:p w:rsidR="004F6AC8" w:rsidRPr="006D7FE8" w:rsidRDefault="004F6AC8" w:rsidP="00015A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2" w:type="dxa"/>
          </w:tcPr>
          <w:p w:rsidR="004F6AC8" w:rsidRPr="006D7FE8" w:rsidRDefault="004F6AC8" w:rsidP="00015A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D7FE8">
              <w:rPr>
                <w:rFonts w:ascii="Times New Roman" w:hAnsi="Times New Roman" w:cs="Times New Roman"/>
              </w:rPr>
              <w:t>3г.10м.</w:t>
            </w:r>
          </w:p>
        </w:tc>
        <w:tc>
          <w:tcPr>
            <w:tcW w:w="1363" w:type="dxa"/>
          </w:tcPr>
          <w:p w:rsidR="004F6AC8" w:rsidRPr="006D7FE8" w:rsidRDefault="004F6AC8" w:rsidP="00015A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259" w:type="dxa"/>
          </w:tcPr>
          <w:p w:rsidR="004F6AC8" w:rsidRPr="006D7FE8" w:rsidRDefault="004F6AC8" w:rsidP="00015A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углубленная</w:t>
            </w:r>
          </w:p>
        </w:tc>
      </w:tr>
    </w:tbl>
    <w:p w:rsidR="00A9377D" w:rsidRPr="00A9377D" w:rsidRDefault="00A9377D" w:rsidP="00D545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E6" w:rsidRPr="00D545E6" w:rsidRDefault="004F6AC8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</w:t>
      </w:r>
      <w:r w:rsidR="002C7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D545E6" w:rsidRPr="00D545E6" w:rsidRDefault="004F6AC8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Условиями приема на 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2C7F1E" w:rsidRDefault="002C7F1E" w:rsidP="00D545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Организация приема в образовательную организацию</w:t>
      </w:r>
    </w:p>
    <w:p w:rsidR="002C7F1E" w:rsidRDefault="002C7F1E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45E6" w:rsidRPr="00D545E6" w:rsidRDefault="004F6AC8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Организация приема на 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Председателем приемной комиссии является </w:t>
      </w:r>
      <w:r w:rsidR="00F92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</w:t>
      </w:r>
      <w:r w:rsidR="002C7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60D27" w:rsidRP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колледжа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377D" w:rsidRPr="00D545E6" w:rsidRDefault="004F6AC8" w:rsidP="00A93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="00F92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 колледжа</w:t>
      </w:r>
      <w:r w:rsidR="00A9377D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E6" w:rsidRPr="00D545E6" w:rsidRDefault="004F6AC8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председателем приемной комиссией</w:t>
      </w:r>
      <w:r w:rsidR="00A9377D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E6" w:rsidRPr="00D545E6" w:rsidRDefault="004F6AC8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16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D545E6" w:rsidRPr="00D545E6" w:rsidRDefault="00A9377D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F6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D545E6" w:rsidRPr="00D545E6" w:rsidRDefault="00A9377D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F6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Организация информирования </w:t>
      </w:r>
      <w:proofErr w:type="gramStart"/>
      <w:r w:rsidRPr="00D54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поступающих</w:t>
      </w:r>
      <w:proofErr w:type="gramEnd"/>
    </w:p>
    <w:p w:rsidR="00D545E6" w:rsidRPr="00D545E6" w:rsidRDefault="00A9377D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F6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60D27" w:rsidRPr="00E26332">
        <w:rPr>
          <w:rFonts w:ascii="Times New Roman" w:hAnsi="Times New Roman" w:cs="Times New Roman"/>
          <w:sz w:val="28"/>
          <w:szCs w:val="28"/>
        </w:rPr>
        <w:t>ГБОУ ПО «Пензенский областной медицинский колледж</w:t>
      </w:r>
      <w:r w:rsidR="00560D27">
        <w:rPr>
          <w:rFonts w:ascii="Times New Roman" w:hAnsi="Times New Roman" w:cs="Times New Roman"/>
          <w:sz w:val="28"/>
          <w:szCs w:val="28"/>
        </w:rPr>
        <w:t>»</w:t>
      </w:r>
      <w:r w:rsidR="00560D27" w:rsidRPr="00E26332">
        <w:rPr>
          <w:rFonts w:ascii="Times New Roman" w:hAnsi="Times New Roman" w:cs="Times New Roman"/>
          <w:sz w:val="28"/>
          <w:szCs w:val="28"/>
        </w:rPr>
        <w:t xml:space="preserve">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объявляет прием на 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при наличии лицензии на осуществление образовательной деятельности по этим образовательным программам.</w:t>
      </w:r>
    </w:p>
    <w:p w:rsidR="00D545E6" w:rsidRPr="00D545E6" w:rsidRDefault="004F6AC8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60D27" w:rsidRPr="00E26332">
        <w:rPr>
          <w:rFonts w:ascii="Times New Roman" w:hAnsi="Times New Roman" w:cs="Times New Roman"/>
          <w:sz w:val="28"/>
          <w:szCs w:val="28"/>
        </w:rPr>
        <w:t>ГБОУ ПО «Пензенский областной медицинский колледж</w:t>
      </w:r>
      <w:r w:rsidR="00560D27">
        <w:rPr>
          <w:rFonts w:ascii="Times New Roman" w:hAnsi="Times New Roman" w:cs="Times New Roman"/>
          <w:sz w:val="28"/>
          <w:szCs w:val="28"/>
        </w:rPr>
        <w:t>»</w:t>
      </w:r>
      <w:r w:rsidR="00560D27" w:rsidRPr="00E26332">
        <w:rPr>
          <w:rFonts w:ascii="Times New Roman" w:hAnsi="Times New Roman" w:cs="Times New Roman"/>
          <w:sz w:val="28"/>
          <w:szCs w:val="28"/>
        </w:rPr>
        <w:t xml:space="preserve"> 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545E6" w:rsidRPr="00D545E6" w:rsidRDefault="00746F0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целях информирования о приеме на обучение 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размещает информацию на официальном сайте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учебное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здание образовательной организации к информации, размещ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енной на информационном стенде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приемной комиссии и в электронной информационной системе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545E6" w:rsidRPr="00D545E6" w:rsidRDefault="00746F0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D545E6" w:rsidRPr="00D545E6" w:rsidRDefault="00746F0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Не позднее 1 марта:</w:t>
      </w:r>
    </w:p>
    <w:p w:rsidR="00D545E6" w:rsidRPr="00746F07" w:rsidRDefault="00D545E6" w:rsidP="00746F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приема в образовательную организацию;</w:t>
      </w:r>
    </w:p>
    <w:p w:rsidR="00D545E6" w:rsidRPr="00746F07" w:rsidRDefault="00D545E6" w:rsidP="00746F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условия приема на </w:t>
      </w:r>
      <w:proofErr w:type="gramStart"/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договорам</w:t>
      </w:r>
      <w:proofErr w:type="gramEnd"/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оказании платных образовательных услуг;</w:t>
      </w:r>
    </w:p>
    <w:p w:rsidR="00D545E6" w:rsidRPr="00746F07" w:rsidRDefault="00D545E6" w:rsidP="00746F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специальностей</w:t>
      </w:r>
      <w:r w:rsidR="00746F07"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(очная);</w:t>
      </w:r>
    </w:p>
    <w:p w:rsidR="00D545E6" w:rsidRPr="00746F07" w:rsidRDefault="00D545E6" w:rsidP="00746F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требования к уровню образования, которое необходимо для поступления (основное общее или среднее общее образование);</w:t>
      </w:r>
    </w:p>
    <w:p w:rsidR="00D545E6" w:rsidRPr="00746F07" w:rsidRDefault="00D545E6" w:rsidP="00746F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вступительных испытаний;</w:t>
      </w:r>
    </w:p>
    <w:p w:rsidR="00D545E6" w:rsidRPr="00746F07" w:rsidRDefault="00D545E6" w:rsidP="00746F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 формах проведения вступительных испытаний;</w:t>
      </w:r>
    </w:p>
    <w:p w:rsidR="00D545E6" w:rsidRPr="00746F07" w:rsidRDefault="00D545E6" w:rsidP="00746F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D545E6" w:rsidRPr="00746F07" w:rsidRDefault="00D545E6" w:rsidP="00746F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D545E6" w:rsidRPr="00746F07" w:rsidRDefault="00746F07" w:rsidP="00746F0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информацию о необходимости </w:t>
      </w:r>
      <w:r w:rsidR="00D545E6"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прохождения </w:t>
      </w:r>
      <w:proofErr w:type="gramStart"/>
      <w:r w:rsidR="00D545E6"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поступающими</w:t>
      </w:r>
      <w:proofErr w:type="gramEnd"/>
      <w:r w:rsidR="00D545E6"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D545E6" w:rsidRPr="00D545E6" w:rsidRDefault="00746F0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Не позднее 1 июня:</w:t>
      </w:r>
    </w:p>
    <w:p w:rsidR="00D545E6" w:rsidRPr="00746F07" w:rsidRDefault="00D545E6" w:rsidP="00746F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D545E6" w:rsidRPr="00746F07" w:rsidRDefault="00D545E6" w:rsidP="00746F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</w:t>
      </w:r>
      <w:proofErr w:type="gramStart"/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специальности</w:t>
      </w:r>
      <w:proofErr w:type="gramEnd"/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по различным формам получения образования;</w:t>
      </w:r>
    </w:p>
    <w:p w:rsidR="00D545E6" w:rsidRPr="00746F07" w:rsidRDefault="00D545E6" w:rsidP="00746F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D545E6" w:rsidRPr="00746F07" w:rsidRDefault="00D545E6" w:rsidP="00746F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подачи и рассмотрения апелляций по результатам вступительных испытаний;</w:t>
      </w:r>
    </w:p>
    <w:p w:rsidR="00D545E6" w:rsidRPr="00746F07" w:rsidRDefault="00D545E6" w:rsidP="00746F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иногородних поступающих;</w:t>
      </w:r>
    </w:p>
    <w:p w:rsidR="00D545E6" w:rsidRPr="00746F07" w:rsidRDefault="00D545E6" w:rsidP="00746F0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образец договора об оказании платных образовательных услуг.</w:t>
      </w:r>
    </w:p>
    <w:p w:rsidR="00D545E6" w:rsidRPr="00D545E6" w:rsidRDefault="00560D2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с выделением фо</w:t>
      </w:r>
      <w:r w:rsid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 получения образования (очная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746F07" w:rsidRDefault="00746F07" w:rsidP="00D545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45E6" w:rsidRDefault="00D545E6" w:rsidP="00D545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Прием документов </w:t>
      </w:r>
      <w:proofErr w:type="gramStart"/>
      <w:r w:rsidRPr="00D54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</w:t>
      </w:r>
      <w:proofErr w:type="gramEnd"/>
      <w:r w:rsidRPr="00D54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поступающих</w:t>
      </w:r>
    </w:p>
    <w:p w:rsidR="00746F07" w:rsidRPr="00D545E6" w:rsidRDefault="00746F07" w:rsidP="00D545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45E6" w:rsidRPr="00D545E6" w:rsidRDefault="00560D2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документов в колледж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образовательным программам проводится на первый курс по личному заявлению граждан.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Прием документов начинается 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 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июня.</w:t>
      </w:r>
    </w:p>
    <w:p w:rsidR="00D545E6" w:rsidRPr="00560D27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0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Прием заявлений у </w:t>
      </w:r>
      <w:proofErr w:type="gramStart"/>
      <w:r w:rsidRPr="00560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лиц, поступающих </w:t>
      </w:r>
      <w:r w:rsidR="00560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колледж</w:t>
      </w:r>
      <w:r w:rsidRPr="00560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60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заканчивается</w:t>
      </w:r>
      <w:proofErr w:type="gramEnd"/>
      <w:r w:rsidRPr="00560D2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10 августа</w:t>
      </w:r>
      <w:r w:rsidRPr="00560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подаче заявления (на русском языке) о приеме в образовательные организации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поступающий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предъявляет следующие документы:</w:t>
      </w:r>
    </w:p>
    <w:p w:rsidR="00D545E6" w:rsidRPr="00D545E6" w:rsidRDefault="00560D2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Граждане Российской Федерации: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 и</w:t>
      </w:r>
      <w:r w:rsidR="00746F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копию документов, удостоверяющих его личность, гражданство;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 и</w:t>
      </w:r>
      <w:r w:rsidR="00BB3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копию документа об образовании и (или) документа об образовании и о квалификации;</w:t>
      </w:r>
    </w:p>
    <w:p w:rsidR="00D545E6" w:rsidRPr="00D545E6" w:rsidRDefault="00746F0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</w:t>
      </w:r>
      <w:r w:rsidR="002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45E6" w:rsidRPr="00D545E6" w:rsidRDefault="00560D2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Иностранные граждане, лица без гражданства, в том числе соотечественники, проживающие за рубежом:</w:t>
      </w:r>
    </w:p>
    <w:p w:rsidR="00D545E6" w:rsidRPr="00D545E6" w:rsidRDefault="002E1CC4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D545E6" w:rsidRPr="00D545E6" w:rsidRDefault="002E1CC4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 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случае, установленном Федеральным законом "Об образовании в Российской Федерации", - также свидетельство о признании</w:t>
      </w:r>
      <w:proofErr w:type="gramEnd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иностранного образования);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заверенный в порядке, установленном статьей 81 Основ законодательства Российской Федерации о нотариате от 11 февраля 1993 г. № 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545E6" w:rsidRPr="00D545E6" w:rsidRDefault="002E1CC4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</w:t>
      </w:r>
    </w:p>
    <w:p w:rsidR="00D545E6" w:rsidRPr="00D545E6" w:rsidRDefault="002E1CC4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- 6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указанным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документе, удостоверяющем личность иностранного гражданина в Российской Федерации;</w:t>
      </w:r>
    </w:p>
    <w:p w:rsidR="00D545E6" w:rsidRPr="00D545E6" w:rsidRDefault="00560D2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D545E6" w:rsidRPr="00D545E6" w:rsidRDefault="00560D2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 Поступающие помимо документов, указанных в пунктах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.1 - 2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.3 настоящего Порядка, вправе предоставить оригинал или копию документов,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D545E6" w:rsidRPr="00D545E6" w:rsidRDefault="00560D2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.5. При личном представлении оригиналов документов 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поступающим</w:t>
      </w:r>
      <w:proofErr w:type="gramEnd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допускается заверение их копий </w:t>
      </w:r>
      <w:r w:rsidR="002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ГБОУ ПО «Пензенский областной медицинский колледж»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заявлении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поступающим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указываются следующие обязательные сведения: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 и отчество (последнее - при наличии);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рождения;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реквизиты документа, удостоверяющего его личность, когда и кем выдан;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D545E6" w:rsidRPr="00D545E6" w:rsidRDefault="002E1CC4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специальност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Подписью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поступающего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заверяется также следующее:</w:t>
      </w:r>
    </w:p>
    <w:p w:rsidR="00D545E6" w:rsidRPr="00D545E6" w:rsidRDefault="002E1CC4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на обработку полученных в связи с приемом в образовательную организацию персональных данных поступающих;</w:t>
      </w:r>
    </w:p>
    <w:p w:rsidR="00D545E6" w:rsidRPr="00D545E6" w:rsidRDefault="002E1CC4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получения среднего профессионального образования впервые;</w:t>
      </w:r>
    </w:p>
    <w:p w:rsidR="00D545E6" w:rsidRPr="00D545E6" w:rsidRDefault="002E1CC4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45E6" w:rsidRPr="00D545E6" w:rsidRDefault="002E1CC4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приемная комиссия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возвращает документы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поступающему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Поступающие вправе направить/представить в </w:t>
      </w:r>
      <w:r w:rsidR="002E1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ГБОУ ПО «Пензенский обла</w:t>
      </w:r>
      <w:r w:rsidR="00547B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стной медицинский колледж»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заявление о приеме, а также необходимые документы одним из следующих способов: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лично в образовательную организацию;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 электронной форме в соответствии с Федеральным законом от 6 апреля 2011 г. № 63-ФЗ "Об электронной подписи", Федеральным законом от 27 июля 2006 г. № 149-ФЗ "Об информации, информационных технологиях и о защите информации", Федеральным законом от 7 июля 2003 г. № 126-ФЗ "О связи"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 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реквизитов):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посредством электронной почты 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колледжа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545E6" w:rsidRPr="00D545E6" w:rsidRDefault="00560D2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Приемная комиссия 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приемная комиссия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Документы, направленные в 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приемную комиссию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из перечисленных в настоящем пункте способов, принимаются не позднее </w:t>
      </w:r>
      <w:r w:rsidR="00560D27" w:rsidRPr="00560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10.08.2021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допускается взимание платы с поступающих при подаче документов, указанных в пункте 2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равил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560D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 (копии документов).</w:t>
      </w:r>
    </w:p>
    <w:p w:rsidR="00D545E6" w:rsidRPr="00D545E6" w:rsidRDefault="00560D2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Поступающему</w:t>
      </w:r>
      <w:proofErr w:type="gramEnd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D545E6" w:rsidRPr="00D545E6" w:rsidRDefault="00560D27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="00015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приемной комиссией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следующего рабочего дня после подачи заявления.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Вступительные испытания</w:t>
      </w:r>
    </w:p>
    <w:p w:rsidR="00F448DD" w:rsidRDefault="004001C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32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следующим специальностям среднего профессионального образования: 31.02.01 Лечебное дело, 34.02.01 Сестринское дело</w:t>
      </w:r>
      <w:r w:rsidR="00F44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D545E6" w:rsidRPr="004001C6" w:rsidRDefault="004001C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0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Вступительные испытания проводятся в письменной форме, в виде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тестирова</w:t>
      </w:r>
      <w:r w:rsidR="00F448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001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психологических качеств, необходимых для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обучения по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Особенности проведения вступительных испытаний для инвалидов и лиц с ограниченными возможностями здоровья</w:t>
      </w:r>
    </w:p>
    <w:p w:rsidR="00D545E6" w:rsidRPr="00D545E6" w:rsidRDefault="00015A15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15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проведении вступительных испытаний обеспечивается соблюдение следующих требований: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поступающим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материально-технические условия должны обеспечивать возможность беспрепятственного доступа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поступающих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аудитории, туалетные и другие помещения.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VII. Общие правила подачи и рассмотрения апелляций</w:t>
      </w:r>
    </w:p>
    <w:p w:rsidR="00D545E6" w:rsidRPr="00D545E6" w:rsidRDefault="00015A15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результатам вступительного испытания 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поступающий</w:t>
      </w:r>
      <w:proofErr w:type="gramEnd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D545E6" w:rsidRPr="00D545E6" w:rsidRDefault="00015A15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38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015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Апелляция подается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поступающим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поступающий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D545E6" w:rsidRPr="00D545E6" w:rsidRDefault="00015A15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Поступающий</w:t>
      </w:r>
      <w:proofErr w:type="gramEnd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D545E6" w:rsidRPr="00D545E6" w:rsidRDefault="00015A15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несовершеннолетним поступающим имеет право присутствовать один из родителей (законных представителей).</w:t>
      </w:r>
    </w:p>
    <w:p w:rsidR="00D545E6" w:rsidRPr="00D545E6" w:rsidRDefault="00015A15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D545E6" w:rsidRPr="00D545E6" w:rsidRDefault="00015A15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поступающего (под роспись).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VIII. Зачисление в образовательную организацию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15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Поступающий представляет оригинал документа об образовании и (или) документа об образовании и о квалификации </w:t>
      </w:r>
      <w:r w:rsidR="00022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10 августа 2021 года.</w:t>
      </w:r>
    </w:p>
    <w:p w:rsidR="00D545E6" w:rsidRPr="00D545E6" w:rsidRDefault="00015A15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колледжа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бюджета субъект</w:t>
      </w:r>
      <w:r w:rsidR="00015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Российской Федерации, </w:t>
      </w:r>
      <w:r w:rsidR="00015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колледж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документах об образовании и (или) документах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образовании и о квалификации, результатов индивидуальных достижений, сведения о которых 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поступающий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представить при приеме, а также наличия договора о целевом обучении с организациями, указанными в части 1 статьи 71.1 Федерального закона "Об образовании в Российской Федерации".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</w:t>
      </w:r>
      <w:r w:rsidR="00015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зовательным предметам в порядке убывания среднего балла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D545E6" w:rsidRPr="00D545E6" w:rsidRDefault="00015A15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приеме на </w:t>
      </w:r>
      <w:proofErr w:type="gramStart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г. № 1239 "Об утверждении Правил выявления детей, проявивших выдающиеся способности, сопровождения и мониторинга их дальнейшего развития"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17</w:t>
      </w: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International”, или международной организацией "Ворлдскиллс Европа (WorldSkills Е</w:t>
      </w:r>
      <w:proofErr w:type="gramStart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ur</w:t>
      </w:r>
      <w:proofErr w:type="gramEnd"/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оре)";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D545E6" w:rsidRPr="00D545E6" w:rsidRDefault="00D545E6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D545E6" w:rsidRPr="00D545E6" w:rsidRDefault="00015A15" w:rsidP="00D545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</w:t>
      </w:r>
      <w:r w:rsidR="00D545E6" w:rsidRPr="00D545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E35E9D" w:rsidRPr="00D545E6" w:rsidRDefault="00E35E9D" w:rsidP="00D54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E9D" w:rsidRPr="00D545E6" w:rsidSect="00E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147"/>
    <w:multiLevelType w:val="hybridMultilevel"/>
    <w:tmpl w:val="BEC8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2D19"/>
    <w:multiLevelType w:val="hybridMultilevel"/>
    <w:tmpl w:val="AE6C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D545E6"/>
    <w:rsid w:val="00004290"/>
    <w:rsid w:val="00010A16"/>
    <w:rsid w:val="00015A15"/>
    <w:rsid w:val="00020F88"/>
    <w:rsid w:val="00022438"/>
    <w:rsid w:val="00023399"/>
    <w:rsid w:val="00031BE9"/>
    <w:rsid w:val="0003589A"/>
    <w:rsid w:val="0005350A"/>
    <w:rsid w:val="00073236"/>
    <w:rsid w:val="00074E6A"/>
    <w:rsid w:val="00091512"/>
    <w:rsid w:val="000918A1"/>
    <w:rsid w:val="000919EE"/>
    <w:rsid w:val="000B0F3A"/>
    <w:rsid w:val="000C56B8"/>
    <w:rsid w:val="000C7989"/>
    <w:rsid w:val="000D358B"/>
    <w:rsid w:val="000E26D8"/>
    <w:rsid w:val="000E4BD6"/>
    <w:rsid w:val="000F30B0"/>
    <w:rsid w:val="001114AB"/>
    <w:rsid w:val="00117A4A"/>
    <w:rsid w:val="00156890"/>
    <w:rsid w:val="001A6EB3"/>
    <w:rsid w:val="001D0E92"/>
    <w:rsid w:val="001F3D8D"/>
    <w:rsid w:val="002249C7"/>
    <w:rsid w:val="00244B26"/>
    <w:rsid w:val="0026367D"/>
    <w:rsid w:val="002849AF"/>
    <w:rsid w:val="002908F0"/>
    <w:rsid w:val="0029563E"/>
    <w:rsid w:val="002A6C83"/>
    <w:rsid w:val="002B3ADE"/>
    <w:rsid w:val="002C7F1E"/>
    <w:rsid w:val="002E0850"/>
    <w:rsid w:val="002E1CC4"/>
    <w:rsid w:val="002F2BDA"/>
    <w:rsid w:val="00304664"/>
    <w:rsid w:val="00315F41"/>
    <w:rsid w:val="003879F9"/>
    <w:rsid w:val="003A6C29"/>
    <w:rsid w:val="003C690E"/>
    <w:rsid w:val="004001C6"/>
    <w:rsid w:val="00400698"/>
    <w:rsid w:val="004028E9"/>
    <w:rsid w:val="00443673"/>
    <w:rsid w:val="00445EF5"/>
    <w:rsid w:val="00453751"/>
    <w:rsid w:val="004751FB"/>
    <w:rsid w:val="004B045D"/>
    <w:rsid w:val="004B2599"/>
    <w:rsid w:val="004E59F5"/>
    <w:rsid w:val="004E5E86"/>
    <w:rsid w:val="004F3098"/>
    <w:rsid w:val="004F5AD5"/>
    <w:rsid w:val="004F6AA5"/>
    <w:rsid w:val="004F6AC8"/>
    <w:rsid w:val="0050360C"/>
    <w:rsid w:val="00506E4C"/>
    <w:rsid w:val="00512C61"/>
    <w:rsid w:val="00515924"/>
    <w:rsid w:val="00520A1F"/>
    <w:rsid w:val="00520C93"/>
    <w:rsid w:val="00542605"/>
    <w:rsid w:val="00547336"/>
    <w:rsid w:val="00547B25"/>
    <w:rsid w:val="00560D27"/>
    <w:rsid w:val="00594B76"/>
    <w:rsid w:val="005962F7"/>
    <w:rsid w:val="005A13F9"/>
    <w:rsid w:val="005B1E3E"/>
    <w:rsid w:val="005C779E"/>
    <w:rsid w:val="005D5F1A"/>
    <w:rsid w:val="005F2267"/>
    <w:rsid w:val="005F3DAC"/>
    <w:rsid w:val="00661741"/>
    <w:rsid w:val="00670068"/>
    <w:rsid w:val="006756EC"/>
    <w:rsid w:val="006A3B63"/>
    <w:rsid w:val="006A6521"/>
    <w:rsid w:val="006B5AEE"/>
    <w:rsid w:val="006D759F"/>
    <w:rsid w:val="006D7FE8"/>
    <w:rsid w:val="0070582D"/>
    <w:rsid w:val="007113F6"/>
    <w:rsid w:val="00746F07"/>
    <w:rsid w:val="007801F4"/>
    <w:rsid w:val="007A24CE"/>
    <w:rsid w:val="007A2FD6"/>
    <w:rsid w:val="007B312D"/>
    <w:rsid w:val="00801D61"/>
    <w:rsid w:val="008104DF"/>
    <w:rsid w:val="00821059"/>
    <w:rsid w:val="008221F6"/>
    <w:rsid w:val="00832FB4"/>
    <w:rsid w:val="008407F9"/>
    <w:rsid w:val="00852935"/>
    <w:rsid w:val="008622F7"/>
    <w:rsid w:val="00865A86"/>
    <w:rsid w:val="00880560"/>
    <w:rsid w:val="008C1E2C"/>
    <w:rsid w:val="008D05B5"/>
    <w:rsid w:val="008D08AF"/>
    <w:rsid w:val="008D32F8"/>
    <w:rsid w:val="008D6CED"/>
    <w:rsid w:val="008F2D90"/>
    <w:rsid w:val="00964894"/>
    <w:rsid w:val="00972F71"/>
    <w:rsid w:val="009C51ED"/>
    <w:rsid w:val="009C58F7"/>
    <w:rsid w:val="009D47AD"/>
    <w:rsid w:val="009D7464"/>
    <w:rsid w:val="009E7FE4"/>
    <w:rsid w:val="009F0342"/>
    <w:rsid w:val="00A002E7"/>
    <w:rsid w:val="00A078FD"/>
    <w:rsid w:val="00A21367"/>
    <w:rsid w:val="00A9377D"/>
    <w:rsid w:val="00AB3187"/>
    <w:rsid w:val="00AD075E"/>
    <w:rsid w:val="00AD4918"/>
    <w:rsid w:val="00AF3EA2"/>
    <w:rsid w:val="00B05A60"/>
    <w:rsid w:val="00B41A4C"/>
    <w:rsid w:val="00B41E3E"/>
    <w:rsid w:val="00B503BE"/>
    <w:rsid w:val="00B52793"/>
    <w:rsid w:val="00B53951"/>
    <w:rsid w:val="00B632B8"/>
    <w:rsid w:val="00B838AF"/>
    <w:rsid w:val="00BB32B8"/>
    <w:rsid w:val="00BE0C91"/>
    <w:rsid w:val="00BF0A51"/>
    <w:rsid w:val="00C029C9"/>
    <w:rsid w:val="00C06256"/>
    <w:rsid w:val="00C10DA4"/>
    <w:rsid w:val="00C115F0"/>
    <w:rsid w:val="00C675EA"/>
    <w:rsid w:val="00C771BE"/>
    <w:rsid w:val="00C96A30"/>
    <w:rsid w:val="00CB26C4"/>
    <w:rsid w:val="00CE3371"/>
    <w:rsid w:val="00D10B76"/>
    <w:rsid w:val="00D3400D"/>
    <w:rsid w:val="00D545E6"/>
    <w:rsid w:val="00D56874"/>
    <w:rsid w:val="00D657F6"/>
    <w:rsid w:val="00DA48B8"/>
    <w:rsid w:val="00DD117C"/>
    <w:rsid w:val="00DD6727"/>
    <w:rsid w:val="00DE1826"/>
    <w:rsid w:val="00DF78C1"/>
    <w:rsid w:val="00E2071F"/>
    <w:rsid w:val="00E23A00"/>
    <w:rsid w:val="00E25A92"/>
    <w:rsid w:val="00E35E9D"/>
    <w:rsid w:val="00E50D04"/>
    <w:rsid w:val="00E5783F"/>
    <w:rsid w:val="00E60ACB"/>
    <w:rsid w:val="00E80CA2"/>
    <w:rsid w:val="00E93BE4"/>
    <w:rsid w:val="00E95B2D"/>
    <w:rsid w:val="00EE09D7"/>
    <w:rsid w:val="00EF77C9"/>
    <w:rsid w:val="00F14E52"/>
    <w:rsid w:val="00F3193E"/>
    <w:rsid w:val="00F3289C"/>
    <w:rsid w:val="00F448DD"/>
    <w:rsid w:val="00F619F5"/>
    <w:rsid w:val="00F61CB0"/>
    <w:rsid w:val="00F779AC"/>
    <w:rsid w:val="00F84730"/>
    <w:rsid w:val="00F92F65"/>
    <w:rsid w:val="00FA0BCB"/>
    <w:rsid w:val="00FA19B5"/>
    <w:rsid w:val="00FB50E3"/>
    <w:rsid w:val="00FC45C6"/>
    <w:rsid w:val="00FD605B"/>
    <w:rsid w:val="00FE2802"/>
    <w:rsid w:val="00FF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D"/>
  </w:style>
  <w:style w:type="paragraph" w:styleId="3">
    <w:name w:val="heading 3"/>
    <w:basedOn w:val="a"/>
    <w:link w:val="30"/>
    <w:uiPriority w:val="9"/>
    <w:qFormat/>
    <w:rsid w:val="00D54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7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6F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2021-04-06T07:00:00Z</cp:lastPrinted>
  <dcterms:created xsi:type="dcterms:W3CDTF">2021-03-19T05:41:00Z</dcterms:created>
  <dcterms:modified xsi:type="dcterms:W3CDTF">2021-07-22T09:54:00Z</dcterms:modified>
</cp:coreProperties>
</file>